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Руководство пользователя </w:t>
      </w:r>
      <w:r>
        <w:rPr>
          <w:rFonts w:cs="Arial" w:ascii="Arial" w:hAnsi="Arial"/>
          <w:b/>
          <w:bCs/>
          <w:sz w:val="22"/>
          <w:szCs w:val="22"/>
          <w:lang w:val="ru-RU"/>
        </w:rPr>
        <w:t>фонарем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Об устройстве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Универсальный </w:t>
      </w:r>
      <w:r>
        <w:rPr>
          <w:rFonts w:cs="Arial" w:ascii="Arial" w:hAnsi="Arial"/>
          <w:sz w:val="22"/>
          <w:szCs w:val="22"/>
          <w:lang w:val="ru-RU"/>
        </w:rPr>
        <w:t>портативный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 xml:space="preserve">походный </w:t>
      </w:r>
      <w:r>
        <w:rPr>
          <w:rFonts w:cs="Arial" w:ascii="Arial" w:hAnsi="Arial"/>
          <w:sz w:val="22"/>
          <w:szCs w:val="22"/>
        </w:rPr>
        <w:t>фонарь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Оснащен 4 светодиодами с высоким индексом цветопередачи (</w:t>
      </w:r>
      <w:r>
        <w:rPr>
          <w:rFonts w:cs="Arial" w:ascii="Arial" w:hAnsi="Arial"/>
          <w:sz w:val="22"/>
          <w:szCs w:val="22"/>
        </w:rPr>
        <w:t>CRI</w:t>
      </w:r>
      <w:r>
        <w:rPr>
          <w:rFonts w:cs="Arial" w:ascii="Arial" w:hAnsi="Arial"/>
          <w:sz w:val="22"/>
          <w:szCs w:val="22"/>
          <w:lang w:val="ru-RU"/>
        </w:rPr>
        <w:t>&gt;90, цветовая температура: 2,700</w:t>
      </w:r>
      <w:r>
        <w:rPr>
          <w:rFonts w:cs="Arial" w:ascii="Arial" w:hAnsi="Arial"/>
          <w:sz w:val="22"/>
          <w:szCs w:val="22"/>
        </w:rPr>
        <w:t>K</w:t>
      </w:r>
      <w:r>
        <w:rPr>
          <w:rFonts w:cs="Arial" w:ascii="Arial" w:hAnsi="Arial"/>
          <w:sz w:val="22"/>
          <w:szCs w:val="22"/>
          <w:lang w:val="ru-RU"/>
        </w:rPr>
        <w:t>) для обеспечения мощности до 100 люмен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Пользователю предоставляется доступ к 3 уровням яркости и режиму свечи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Имеет сенсорный переключатель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Имеет </w:t>
      </w:r>
      <w:r>
        <w:rPr>
          <w:rFonts w:cs="Arial" w:ascii="Arial" w:hAnsi="Arial"/>
          <w:sz w:val="22"/>
          <w:szCs w:val="22"/>
        </w:rPr>
        <w:t>магнитн</w:t>
      </w:r>
      <w:r>
        <w:rPr>
          <w:rFonts w:cs="Arial" w:ascii="Arial" w:hAnsi="Arial"/>
          <w:sz w:val="22"/>
          <w:szCs w:val="22"/>
          <w:lang w:val="ru-RU"/>
        </w:rPr>
        <w:t>ую</w:t>
      </w:r>
      <w:r>
        <w:rPr>
          <w:rFonts w:cs="Arial" w:ascii="Arial" w:hAnsi="Arial"/>
          <w:sz w:val="22"/>
          <w:szCs w:val="22"/>
        </w:rPr>
        <w:t xml:space="preserve"> петл</w:t>
      </w:r>
      <w:r>
        <w:rPr>
          <w:rFonts w:cs="Arial" w:ascii="Arial" w:hAnsi="Arial"/>
          <w:sz w:val="22"/>
          <w:szCs w:val="22"/>
          <w:lang w:val="ru-RU"/>
        </w:rPr>
        <w:t>ю для переноски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Изготовлен из прочного </w:t>
      </w:r>
      <w:r>
        <w:rPr>
          <w:rFonts w:cs="Arial" w:ascii="Arial" w:hAnsi="Arial"/>
          <w:sz w:val="22"/>
          <w:szCs w:val="22"/>
          <w:lang w:val="ru-RU"/>
        </w:rPr>
        <w:t>поликарбонатного материала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Силиконовый плафон делает освещение более мягким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Водонепроницаемость и пыленепроницаемость в соответствии со степенью защиты </w:t>
      </w:r>
      <w:r>
        <w:rPr>
          <w:rFonts w:cs="Arial" w:ascii="Arial" w:hAnsi="Arial"/>
          <w:sz w:val="22"/>
          <w:szCs w:val="22"/>
        </w:rPr>
        <w:t>IPX</w:t>
      </w:r>
      <w:r>
        <w:rPr>
          <w:rFonts w:cs="Arial" w:ascii="Arial" w:hAnsi="Arial"/>
          <w:sz w:val="22"/>
          <w:szCs w:val="22"/>
          <w:lang w:val="ru-RU"/>
        </w:rPr>
        <w:t>4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Параметры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Размеры: ø72 мм </w:t>
      </w:r>
      <w:r>
        <w:rPr>
          <w:rFonts w:cs="Arial" w:ascii="Arial" w:hAnsi="Arial"/>
          <w:sz w:val="22"/>
          <w:szCs w:val="22"/>
        </w:rPr>
        <w:t>x</w:t>
      </w:r>
      <w:r>
        <w:rPr>
          <w:rFonts w:cs="Arial" w:ascii="Arial" w:hAnsi="Arial"/>
          <w:sz w:val="22"/>
          <w:szCs w:val="22"/>
          <w:lang w:val="ru-RU"/>
        </w:rPr>
        <w:t xml:space="preserve"> 132 мм (ø2.83" </w:t>
      </w:r>
      <w:r>
        <w:rPr>
          <w:rFonts w:cs="Arial" w:ascii="Arial" w:hAnsi="Arial"/>
          <w:sz w:val="22"/>
          <w:szCs w:val="22"/>
        </w:rPr>
        <w:t>x</w:t>
      </w:r>
      <w:r>
        <w:rPr>
          <w:rFonts w:cs="Arial" w:ascii="Arial" w:hAnsi="Arial"/>
          <w:sz w:val="22"/>
          <w:szCs w:val="22"/>
          <w:lang w:val="ru-RU"/>
        </w:rPr>
        <w:t xml:space="preserve"> 5.20")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Вес: 106 г (3,74 унции) (с учетом элементов питания)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         </w:t>
      </w:r>
      <w:r>
        <w:rPr>
          <w:rFonts w:cs="Arial" w:ascii="Arial" w:hAnsi="Arial"/>
          <w:sz w:val="22"/>
          <w:szCs w:val="22"/>
          <w:lang w:val="ru-RU"/>
        </w:rPr>
        <w:t>71 г (2,50 унции)</w:t>
      </w:r>
    </w:p>
    <w:p>
      <w:pPr>
        <w:pStyle w:val="Normal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Комплектующие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3 </w:t>
      </w:r>
      <w:r>
        <w:rPr>
          <w:rFonts w:cs="Arial" w:ascii="Arial" w:hAnsi="Arial"/>
          <w:sz w:val="22"/>
          <w:szCs w:val="22"/>
        </w:rPr>
        <w:t>x</w:t>
      </w:r>
      <w:r>
        <w:rPr>
          <w:rFonts w:cs="Arial" w:ascii="Arial" w:hAnsi="Arial"/>
          <w:sz w:val="22"/>
          <w:szCs w:val="22"/>
          <w:lang w:val="ru-RU"/>
        </w:rPr>
        <w:t xml:space="preserve"> элемента питания </w:t>
      </w:r>
      <w:r>
        <w:rPr>
          <w:rFonts w:cs="Arial" w:ascii="Arial" w:hAnsi="Arial"/>
          <w:sz w:val="22"/>
          <w:szCs w:val="22"/>
        </w:rPr>
        <w:t>AAA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Выбор элемента питания</w:t>
      </w:r>
    </w:p>
    <w:tbl>
      <w:tblPr>
        <w:tblStyle w:val="TableNormal"/>
        <w:tblW w:w="10460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5241"/>
        <w:gridCol w:w="920"/>
        <w:gridCol w:w="1997"/>
        <w:gridCol w:w="2301"/>
      </w:tblGrid>
      <w:tr>
        <w:trPr>
          <w:trHeight w:val="50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Тип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Номинальное напряжение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Совместимость</w:t>
            </w:r>
          </w:p>
        </w:tc>
      </w:tr>
      <w:tr>
        <w:trPr>
          <w:trHeight w:val="50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Перезаряжаемый литий-ионный (Li-ion) аккумулятор NITECORE HLB1300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3.7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Y (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Рекомендуется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)</w:t>
            </w:r>
          </w:p>
        </w:tc>
      </w:tr>
      <w:tr>
        <w:trPr>
          <w:trHeight w:val="26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Щелочная батарейка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AAA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1.5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Y (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Рекомендуется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Перезаряжаемый никель-металлогидридный (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Ni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-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MH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) аккумулятор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AAA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1.2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Y (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Рекомендуется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Перезаряжаемый литий-железо-фосфатный (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LFP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) аккумулятор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10400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3.2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N (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Несовместим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Перезаряжаемый литий-ионный (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Li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-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ion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) аккумулятор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10400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3.7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N (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Несовместим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)</w:t>
            </w:r>
          </w:p>
        </w:tc>
      </w:tr>
    </w:tbl>
    <w:p>
      <w:pPr>
        <w:pStyle w:val="Normal"/>
        <w:ind w:left="108" w:hanging="108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Технические характеристики</w:t>
      </w:r>
    </w:p>
    <w:tbl>
      <w:tblPr>
        <w:tblStyle w:val="TableNormal"/>
        <w:tblW w:w="1045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318"/>
        <w:gridCol w:w="1751"/>
        <w:gridCol w:w="1601"/>
        <w:gridCol w:w="1451"/>
        <w:gridCol w:w="2335"/>
      </w:tblGrid>
      <w:tr>
        <w:trPr>
          <w:trHeight w:val="260" w:hRule="atLeast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Уровень яркости</w:t>
            </w: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 /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ВЫСОКИЙ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СРЕДНИЙ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НИЗКИЙ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Режим свечки</w:t>
            </w:r>
          </w:p>
        </w:tc>
      </w:tr>
      <w:tr>
        <w:trPr>
          <w:trHeight w:val="260" w:hRule="atLeast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Яркость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100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люмен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40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люмен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6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люмен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 xml:space="preserve">100 – 120 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люмен</w:t>
            </w:r>
          </w:p>
        </w:tc>
      </w:tr>
      <w:tr>
        <w:trPr>
          <w:trHeight w:val="260" w:hRule="atLeast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>Время работы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5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ч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10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ч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42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ч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ru-RU" w:bidi="ar-SA"/>
              </w:rPr>
              <w:t>5</w:t>
            </w:r>
            <w:r>
              <w:rPr>
                <w:rFonts w:cs="Arial" w:ascii="Arial" w:hAnsi="Arial"/>
                <w:sz w:val="22"/>
                <w:szCs w:val="22"/>
                <w:lang w:val="ru-RU" w:eastAsia="ru-RU" w:bidi="ar-SA"/>
              </w:rPr>
              <w:t xml:space="preserve"> ч</w:t>
            </w:r>
          </w:p>
        </w:tc>
      </w:tr>
    </w:tbl>
    <w:p>
      <w:pPr>
        <w:pStyle w:val="Normal"/>
        <w:ind w:left="108" w:hanging="108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4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 xml:space="preserve">Примечание. </w:t>
      </w:r>
      <w:r>
        <w:rPr>
          <w:rFonts w:cs="Arial" w:ascii="Arial" w:hAnsi="Arial"/>
          <w:sz w:val="22"/>
          <w:szCs w:val="22"/>
          <w:lang w:val="ru-RU"/>
        </w:rPr>
        <w:t xml:space="preserve">Приведенные данные получены в лабораторных условиях в соответствии с международным стандартом тестирования фонарей </w:t>
      </w:r>
      <w:r>
        <w:rPr>
          <w:rFonts w:cs="Arial" w:ascii="Arial" w:hAnsi="Arial"/>
          <w:sz w:val="22"/>
          <w:szCs w:val="22"/>
        </w:rPr>
        <w:t>ANSI</w:t>
      </w:r>
      <w:r>
        <w:rPr>
          <w:rFonts w:cs="Arial" w:ascii="Arial" w:hAnsi="Arial"/>
          <w:sz w:val="22"/>
          <w:szCs w:val="22"/>
          <w:lang w:val="ru-RU"/>
        </w:rPr>
        <w:t>/</w:t>
      </w:r>
      <w:r>
        <w:rPr>
          <w:rFonts w:cs="Arial" w:ascii="Arial" w:hAnsi="Arial"/>
          <w:sz w:val="22"/>
          <w:szCs w:val="22"/>
        </w:rPr>
        <w:t>NEMA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cs="Arial" w:ascii="Arial" w:hAnsi="Arial"/>
          <w:sz w:val="22"/>
          <w:szCs w:val="22"/>
        </w:rPr>
        <w:t>FL</w:t>
      </w:r>
      <w:r>
        <w:rPr>
          <w:rFonts w:cs="Arial" w:ascii="Arial" w:hAnsi="Arial"/>
          <w:sz w:val="22"/>
          <w:szCs w:val="22"/>
          <w:lang w:val="ru-RU"/>
        </w:rPr>
        <w:t xml:space="preserve">1 с использованием 3 щелочных батареек 1,5 В типа </w:t>
      </w:r>
      <w:r>
        <w:rPr>
          <w:rFonts w:cs="Arial" w:ascii="Arial" w:hAnsi="Arial"/>
          <w:sz w:val="22"/>
          <w:szCs w:val="22"/>
        </w:rPr>
        <w:t>AAA</w:t>
      </w:r>
      <w:r>
        <w:rPr>
          <w:rFonts w:cs="Arial" w:ascii="Arial" w:hAnsi="Arial"/>
          <w:sz w:val="22"/>
          <w:szCs w:val="22"/>
          <w:lang w:val="ru-RU"/>
        </w:rPr>
        <w:t>. При эксплуатации характеристики могут отличаться от приведенных вследствие использования другого аккумулятора или иных условий окружающей среды.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br/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О</w:t>
      </w:r>
      <w:r>
        <w:drawing>
          <wp:anchor behindDoc="0" distT="152400" distB="152400" distL="152400" distR="152400" simplePos="0" locked="0" layoutInCell="0" allowOverlap="1" relativeHeight="5">
            <wp:simplePos x="0" y="0"/>
            <wp:positionH relativeFrom="column">
              <wp:posOffset>65405</wp:posOffset>
            </wp:positionH>
            <wp:positionV relativeFrom="paragraph">
              <wp:posOffset>476885</wp:posOffset>
            </wp:positionV>
            <wp:extent cx="2740025" cy="3455670"/>
            <wp:effectExtent l="0" t="0" r="0" b="0"/>
            <wp:wrapThrough wrapText="bothSides">
              <wp:wrapPolygon edited="0">
                <wp:start x="-10" y="0"/>
                <wp:lineTo x="21600" y="0"/>
                <wp:lineTo x="21600" y="21590"/>
                <wp:lineTo x="-10" y="21590"/>
                <wp:lineTo x="-10" y="0"/>
              </wp:wrapPolygon>
            </wp:wrapThrough>
            <wp:docPr id="1" name="Изображение2" descr="IMG_0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IMG_0702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2"/>
          <w:szCs w:val="22"/>
          <w:lang w:val="ru-RU"/>
        </w:rPr>
        <w:t>бзор продукта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/>
        <w:drawing>
          <wp:inline distT="0" distB="0" distL="0" distR="0">
            <wp:extent cx="1682115" cy="2792730"/>
            <wp:effectExtent l="0" t="0" r="0" b="0"/>
            <wp:docPr id="2" name="officeArt object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图示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/>
        <w:drawing>
          <wp:anchor behindDoc="0" distT="152400" distB="152400" distL="152400" distR="152400" simplePos="0" locked="0" layoutInCell="0" allowOverlap="1" relativeHeight="6">
            <wp:simplePos x="0" y="0"/>
            <wp:positionH relativeFrom="column">
              <wp:posOffset>-1270</wp:posOffset>
            </wp:positionH>
            <wp:positionV relativeFrom="paragraph">
              <wp:posOffset>158750</wp:posOffset>
            </wp:positionV>
            <wp:extent cx="5836920" cy="2753360"/>
            <wp:effectExtent l="0" t="0" r="0" b="0"/>
            <wp:wrapTopAndBottom/>
            <wp:docPr id="3" name="Изображение3" descr="IMG_07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IMG_07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Варианты пользования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zh-TW" w:eastAsia="zh-TW"/>
        </w:rPr>
      </w:pPr>
      <w:r>
        <w:rPr>
          <w:rFonts w:cs="Arial" w:ascii="Arial" w:hAnsi="Arial"/>
          <w:b/>
          <w:bCs/>
          <w:sz w:val="22"/>
          <w:szCs w:val="22"/>
          <w:lang w:val="zh-TW" w:eastAsia="zh-TW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zh-TW" w:eastAsia="zh-TW"/>
        </w:rPr>
      </w:pPr>
      <w:r>
        <w:rPr>
          <w:rFonts w:cs="Arial" w:ascii="Arial" w:hAnsi="Arial"/>
          <w:b/>
          <w:bCs/>
          <w:sz w:val="22"/>
          <w:szCs w:val="22"/>
          <w:lang w:val="zh-TW" w:eastAsia="zh-TW"/>
        </w:rPr>
        <w:t>Инструкция по эксплуатации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zh-TW" w:eastAsia="zh-TW"/>
        </w:rPr>
        <w:t>Установка</w:t>
      </w:r>
      <w:r>
        <w:rPr>
          <w:rFonts w:cs="Arial" w:ascii="Arial" w:hAnsi="Arial"/>
          <w:b/>
          <w:bCs/>
          <w:sz w:val="22"/>
          <w:szCs w:val="22"/>
          <w:lang w:val="ru-RU"/>
        </w:rPr>
        <w:t xml:space="preserve"> / извлечение элементов питания</w:t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zh-TW" w:eastAsia="zh-TW"/>
        </w:rPr>
      </w:pPr>
      <w:r>
        <w:rPr>
          <w:rFonts w:cs="Arial" w:ascii="Arial" w:hAnsi="Arial"/>
          <w:b/>
          <w:bCs/>
          <w:sz w:val="22"/>
          <w:szCs w:val="22"/>
          <w:lang w:val="zh-TW" w:eastAsia="zh-TW"/>
        </w:rPr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Отделите плафон.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Возьмите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фонарь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в рук</w:t>
      </w:r>
      <w:r>
        <w:rPr>
          <w:rFonts w:cs="Arial" w:ascii="Arial" w:hAnsi="Arial"/>
          <w:sz w:val="22"/>
          <w:szCs w:val="22"/>
          <w:lang w:val="ru-RU"/>
        </w:rPr>
        <w:t>у</w:t>
      </w:r>
      <w:r>
        <w:rPr>
          <w:rFonts w:cs="Arial" w:ascii="Arial" w:hAnsi="Arial"/>
          <w:sz w:val="22"/>
          <w:szCs w:val="22"/>
          <w:lang w:val="zh-TW" w:eastAsia="zh-TW"/>
        </w:rPr>
        <w:t>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Прокрутите до конца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против часовой стрелки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cs="Arial" w:ascii="Arial" w:hAnsi="Arial"/>
          <w:sz w:val="22"/>
          <w:szCs w:val="22"/>
          <w:lang w:val="zh-TW" w:eastAsia="zh-TW"/>
        </w:rPr>
        <w:t>верхнюю крышку.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zh-TW" w:eastAsia="zh-TW"/>
        </w:rPr>
      </w:pPr>
      <w:r>
        <w:rPr>
          <w:rFonts w:cs="Arial" w:ascii="Arial" w:hAnsi="Arial"/>
          <w:sz w:val="22"/>
          <w:szCs w:val="22"/>
          <w:lang w:val="zh-TW" w:eastAsia="zh-TW"/>
        </w:rPr>
        <w:t xml:space="preserve">Отделите верхнюю крышку </w:t>
      </w:r>
      <w:r>
        <w:rPr>
          <w:rFonts w:cs="Arial" w:ascii="Arial" w:hAnsi="Arial"/>
          <w:sz w:val="22"/>
          <w:szCs w:val="22"/>
          <w:lang w:val="ru-RU"/>
        </w:rPr>
        <w:t>от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корпус</w:t>
      </w:r>
      <w:r>
        <w:rPr>
          <w:rFonts w:cs="Arial" w:ascii="Arial" w:hAnsi="Arial"/>
          <w:sz w:val="22"/>
          <w:szCs w:val="22"/>
          <w:lang w:val="ru-RU"/>
        </w:rPr>
        <w:t>а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лампы.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</w:t>
      </w:r>
      <w:r>
        <w:rPr>
          <w:rFonts w:cs="Arial" w:ascii="Arial" w:hAnsi="Arial"/>
          <w:sz w:val="22"/>
          <w:szCs w:val="22"/>
          <w:lang w:val="zh-TW" w:eastAsia="zh-TW"/>
        </w:rPr>
        <w:t>ста</w:t>
      </w:r>
      <w:r>
        <w:rPr>
          <w:rFonts w:cs="Arial" w:ascii="Arial" w:hAnsi="Arial"/>
          <w:sz w:val="22"/>
          <w:szCs w:val="22"/>
          <w:lang w:val="ru-RU"/>
        </w:rPr>
        <w:t xml:space="preserve">вьте </w:t>
      </w:r>
      <w:r>
        <w:rPr>
          <w:rFonts w:cs="Arial" w:ascii="Arial" w:hAnsi="Arial"/>
          <w:sz w:val="22"/>
          <w:szCs w:val="22"/>
          <w:lang w:val="zh-TW" w:eastAsia="zh-TW"/>
        </w:rPr>
        <w:t>/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cs="Arial" w:ascii="Arial" w:hAnsi="Arial"/>
          <w:sz w:val="22"/>
          <w:szCs w:val="22"/>
          <w:lang w:val="zh-TW" w:eastAsia="zh-TW"/>
        </w:rPr>
        <w:t>извлек</w:t>
      </w:r>
      <w:r>
        <w:rPr>
          <w:rFonts w:cs="Arial" w:ascii="Arial" w:hAnsi="Arial"/>
          <w:sz w:val="22"/>
          <w:szCs w:val="22"/>
          <w:lang w:val="ru-RU"/>
        </w:rPr>
        <w:t>ите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 xml:space="preserve">элементы питания </w:t>
      </w:r>
      <w:r>
        <w:rPr>
          <w:rFonts w:cs="Arial" w:ascii="Arial" w:hAnsi="Arial"/>
          <w:sz w:val="22"/>
          <w:szCs w:val="22"/>
          <w:lang w:val="zh-TW" w:eastAsia="zh-TW"/>
        </w:rPr>
        <w:t xml:space="preserve">в соответствии с </w:t>
      </w:r>
      <w:r>
        <w:rPr>
          <w:rFonts w:cs="Arial" w:ascii="Arial" w:hAnsi="Arial"/>
          <w:sz w:val="22"/>
          <w:szCs w:val="22"/>
          <w:lang w:val="ru-RU"/>
        </w:rPr>
        <w:t xml:space="preserve">указанными обозначениями </w:t>
      </w:r>
      <w:r>
        <w:rPr>
          <w:rFonts w:cs="Arial" w:ascii="Arial" w:hAnsi="Arial"/>
          <w:sz w:val="22"/>
          <w:szCs w:val="22"/>
          <w:lang w:val="zh-TW" w:eastAsia="zh-TW"/>
        </w:rPr>
        <w:t>полярност</w:t>
      </w:r>
      <w:r>
        <w:rPr>
          <w:rFonts w:cs="Arial" w:ascii="Arial" w:hAnsi="Arial"/>
          <w:sz w:val="22"/>
          <w:szCs w:val="22"/>
          <w:lang w:val="ru-RU"/>
        </w:rPr>
        <w:t>и так, как это показано на иллюстрации.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Прикрепите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верхнюю крышку </w:t>
      </w:r>
      <w:r>
        <w:rPr>
          <w:rFonts w:cs="Arial" w:ascii="Arial" w:hAnsi="Arial"/>
          <w:sz w:val="22"/>
          <w:szCs w:val="22"/>
          <w:lang w:val="ru-RU"/>
        </w:rPr>
        <w:t>к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корпус</w:t>
      </w:r>
      <w:r>
        <w:rPr>
          <w:rFonts w:cs="Arial" w:ascii="Arial" w:hAnsi="Arial"/>
          <w:sz w:val="22"/>
          <w:szCs w:val="22"/>
          <w:lang w:val="ru-RU"/>
        </w:rPr>
        <w:t>у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лампы в соответствии с </w:t>
      </w:r>
      <w:r>
        <w:rPr>
          <w:rFonts w:cs="Arial" w:ascii="Arial" w:hAnsi="Arial"/>
          <w:sz w:val="22"/>
          <w:szCs w:val="22"/>
          <w:lang w:val="ru-RU"/>
        </w:rPr>
        <w:t>обозначением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</w:t>
      </w:r>
      <w:r>
        <w:rPr>
          <w:rFonts w:cs="Cambria Math" w:ascii="Cambria Math" w:hAnsi="Cambria Math"/>
          <w:sz w:val="22"/>
          <w:szCs w:val="22"/>
          <w:lang w:val="zh-TW" w:eastAsia="zh-TW"/>
        </w:rPr>
        <w:t>△</w:t>
      </w:r>
      <w:r>
        <w:rPr>
          <w:rFonts w:cs="Arial" w:ascii="Arial" w:hAnsi="Arial"/>
          <w:sz w:val="22"/>
          <w:szCs w:val="22"/>
          <w:lang w:val="zh-TW" w:eastAsia="zh-TW"/>
        </w:rPr>
        <w:t>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zh-TW" w:eastAsia="zh-TW"/>
        </w:rPr>
      </w:pPr>
      <w:r>
        <w:rPr>
          <w:rFonts w:cs="Arial" w:ascii="Arial" w:hAnsi="Arial"/>
          <w:sz w:val="22"/>
          <w:szCs w:val="22"/>
          <w:lang w:val="zh-TW" w:eastAsia="zh-TW"/>
        </w:rPr>
        <w:t>П</w:t>
      </w:r>
      <w:r>
        <w:rPr>
          <w:rFonts w:cs="Arial" w:ascii="Arial" w:hAnsi="Arial"/>
          <w:sz w:val="22"/>
          <w:szCs w:val="22"/>
          <w:lang w:val="ru-RU"/>
        </w:rPr>
        <w:t xml:space="preserve">рокрутите </w:t>
      </w:r>
      <w:r>
        <w:rPr>
          <w:rFonts w:cs="Arial" w:ascii="Arial" w:hAnsi="Arial"/>
          <w:sz w:val="22"/>
          <w:szCs w:val="22"/>
          <w:lang w:val="zh-TW" w:eastAsia="zh-TW"/>
        </w:rPr>
        <w:t xml:space="preserve">верхнюю крышку по часовой стрелке </w:t>
      </w:r>
      <w:r>
        <w:rPr>
          <w:rFonts w:cs="Arial" w:ascii="Arial" w:hAnsi="Arial"/>
          <w:sz w:val="22"/>
          <w:szCs w:val="22"/>
          <w:lang w:val="ru-RU"/>
        </w:rPr>
        <w:t>до режима освещения</w:t>
      </w:r>
      <w:r>
        <w:rPr>
          <w:rFonts w:cs="Arial" w:ascii="Arial" w:hAnsi="Arial"/>
          <w:sz w:val="22"/>
          <w:szCs w:val="22"/>
          <w:lang w:val="zh-TW" w:eastAsia="zh-TW"/>
        </w:rPr>
        <w:t xml:space="preserve">, чтобы </w:t>
      </w:r>
      <w:r>
        <w:rPr>
          <w:rFonts w:cs="Arial" w:ascii="Arial" w:hAnsi="Arial"/>
          <w:sz w:val="22"/>
          <w:szCs w:val="22"/>
          <w:lang w:val="ru-RU"/>
        </w:rPr>
        <w:t>активировать фонарь.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Для завершения установки прикрепите</w:t>
      </w:r>
      <w:r>
        <w:rPr>
          <w:rFonts w:cs="Arial" w:ascii="Arial" w:hAnsi="Arial"/>
          <w:sz w:val="22"/>
          <w:szCs w:val="22"/>
          <w:lang w:val="zh-TW" w:eastAsia="zh-TW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плафон.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zh-TW" w:eastAsia="zh-TW"/>
        </w:rPr>
      </w:pPr>
      <w:r>
        <w:rPr>
          <w:rFonts w:cs="Arial" w:ascii="Arial" w:hAnsi="Arial"/>
          <w:sz w:val="22"/>
          <w:szCs w:val="22"/>
          <w:lang w:val="zh-TW" w:eastAsia="zh-TW"/>
        </w:rPr>
      </w:r>
    </w:p>
    <w:p>
      <w:pPr>
        <w:pStyle w:val="Normal"/>
        <w:widowControl/>
        <w:spacing w:lineRule="atLeast" w:line="20"/>
        <w:jc w:val="left"/>
        <w:rPr>
          <w:rFonts w:ascii="Arial" w:hAnsi="Arial" w:cs="Arial"/>
          <w:b/>
          <w:bCs/>
          <w:sz w:val="22"/>
          <w:szCs w:val="22"/>
        </w:rPr>
      </w:pPr>
      <w:r>
        <w:rPr/>
        <w:drawing>
          <wp:inline distT="0" distB="0" distL="0" distR="0">
            <wp:extent cx="5210175" cy="7706995"/>
            <wp:effectExtent l="0" t="0" r="0" b="0"/>
            <wp:docPr id="4" name="Изображение4" descr="F:\Jessie\Bubble\安装.png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F:\Jessie\Bubble\安装.png安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Вкл</w:t>
      </w:r>
      <w:r>
        <w:rPr>
          <w:rFonts w:cs="Arial" w:ascii="Arial" w:hAnsi="Arial"/>
          <w:b/>
          <w:bCs/>
          <w:sz w:val="22"/>
          <w:szCs w:val="22"/>
          <w:lang w:val="ru-RU"/>
        </w:rPr>
        <w:t>ючение /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ru-RU"/>
        </w:rPr>
        <w:t>В</w:t>
      </w:r>
      <w:r>
        <w:rPr>
          <w:rFonts w:cs="Arial" w:ascii="Arial" w:hAnsi="Arial"/>
          <w:b/>
          <w:bCs/>
          <w:sz w:val="22"/>
          <w:szCs w:val="22"/>
        </w:rPr>
        <w:t>ыкл</w:t>
      </w:r>
      <w:r>
        <w:rPr>
          <w:rFonts w:cs="Arial" w:ascii="Arial" w:hAnsi="Arial"/>
          <w:b/>
          <w:bCs/>
          <w:sz w:val="22"/>
          <w:szCs w:val="22"/>
          <w:lang w:val="ru-RU"/>
        </w:rPr>
        <w:drawing>
          <wp:anchor behindDoc="0" distT="152400" distB="152400" distL="152400" distR="152400" simplePos="0" locked="0" layoutInCell="0" allowOverlap="1" relativeHeight="4">
            <wp:simplePos x="0" y="0"/>
            <wp:positionH relativeFrom="page">
              <wp:posOffset>5081905</wp:posOffset>
            </wp:positionH>
            <wp:positionV relativeFrom="line">
              <wp:posOffset>-30480</wp:posOffset>
            </wp:positionV>
            <wp:extent cx="1983740" cy="2817495"/>
            <wp:effectExtent l="0" t="0" r="0" b="0"/>
            <wp:wrapThrough wrapText="bothSides">
              <wp:wrapPolygon edited="0">
                <wp:start x="-10" y="0"/>
                <wp:lineTo x="21600" y="0"/>
                <wp:lineTo x="21600" y="21590"/>
                <wp:lineTo x="-10" y="21590"/>
                <wp:lineTo x="-10" y="0"/>
              </wp:wrapPolygon>
            </wp:wrapThrough>
            <wp:docPr id="5" name="Изображение5" descr="IMG_7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IMG_70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2"/>
          <w:szCs w:val="22"/>
          <w:lang w:val="ru-RU"/>
        </w:rPr>
        <w:t>ючение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Если устройство находится в режиме блокировки, прокрутите верхнюю крышку по часовой стрелке до режима освещения, чтобы активировать фонарь на низком уровне яркости.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 режиме освещения коснитесь и удерживайте кнопку питания в течение 1 секунды, чтобы активировать или выключать фонарь.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Когда фонарь находится в активированном состоянии, прокрутите верхнюю крышку против часовой стрелки до режима блокировки, чтобы выключить фонарь и перевести его в данный режим.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ListParagraph"/>
        <w:spacing w:lineRule="atLeast" w:line="20"/>
        <w:ind w:hanging="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Регулирование яркости</w:t>
      </w:r>
    </w:p>
    <w:p>
      <w:pPr>
        <w:pStyle w:val="ListParagraph"/>
        <w:spacing w:lineRule="atLeast" w:line="20"/>
        <w:ind w:hanging="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При нахождении фонаря в активированном состоянии, касайтесь кнопки питания для переключения между следующими уровнями яркости и режимом: НИЗКИЙ – СРЕДНИЙ – ВЫСОКИЙ – Режим свечи.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Блокировка / разблокировка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 xml:space="preserve">Блокировка. </w:t>
      </w:r>
      <w:r>
        <w:rPr>
          <w:rFonts w:cs="Arial" w:ascii="Arial" w:hAnsi="Arial"/>
          <w:sz w:val="22"/>
          <w:szCs w:val="22"/>
          <w:lang w:val="ru-RU"/>
        </w:rPr>
        <w:t>При нахождении устройства в режиме освещения зажмите и прокрутите верхнюю крышку против часовой стрелки до режима блокировки, чтобы выключить фонарь и перевести его в режим блокировки. Режим освещения недоступен, если фонарь заблокирован.</w:t>
      </w:r>
    </w:p>
    <w:p>
      <w:pPr>
        <w:pStyle w:val="Normal"/>
        <w:numPr>
          <w:ilvl w:val="0"/>
          <w:numId w:val="1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 xml:space="preserve">Разблокировка. </w:t>
      </w:r>
      <w:r>
        <w:rPr>
          <w:rFonts w:cs="Arial" w:ascii="Arial" w:hAnsi="Arial"/>
          <w:sz w:val="22"/>
          <w:szCs w:val="22"/>
          <w:lang w:val="ru-RU"/>
        </w:rPr>
        <w:t>При нахождении устройства в режиме блокировки зажмите и прокрутите верхнюю крышку по часовой стрелке до режима освещения, чтобы разблокировать фонарь и перевести его в режим работы на НИЗКОМ уровне яркости.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Меры предосторожностей</w:t>
      </w:r>
    </w:p>
    <w:p>
      <w:pPr>
        <w:pStyle w:val="Normal"/>
        <w:numPr>
          <w:ilvl w:val="0"/>
          <w:numId w:val="5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Внимание! Возможно опасное излучение! Не направлять луч света в глаза! Поскольку таким образом может</w:t>
      </w:r>
      <w:r>
        <w:rPr>
          <w:rFonts w:cs="Arial" w:ascii="Arial" w:hAnsi="Arial"/>
          <w:sz w:val="22"/>
          <w:szCs w:val="22"/>
        </w:rPr>
        <w:t xml:space="preserve"> быть </w:t>
      </w:r>
      <w:r>
        <w:rPr>
          <w:rFonts w:cs="Arial" w:ascii="Arial" w:hAnsi="Arial"/>
          <w:sz w:val="22"/>
          <w:szCs w:val="22"/>
          <w:lang w:val="ru-RU"/>
        </w:rPr>
        <w:t>нанесен им значительный вред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Если вы планируете не пользоваться устройством на протяжении длительного времени, пожалуйста, не забудьте извлечь из него все элементы питания. 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Если вы храните или переносите устройство в рюкзаке, пожалуйста, не забудьте заранее перевести его в режим блокировки во избежание случайной активации.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НЕ разбирайте устройство и не вносите каких-либо изменений в его конструкцию, так как это может привести к его повреждению и, как следствие, аннулированию гарантии. Для получения полной информации о гарантийном обслуживании, пожалуйста, обратитесь к соответствующему разделу текущего руководства.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НЕ допускайте погружения устройства в воду.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НЕ устанавливайте элементы питания мокрыми руками.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НЕ допускайте близкого к огню расположения устройства во избежание несчастных случаев и повреждения продукта.</w:t>
      </w:r>
    </w:p>
    <w:p>
      <w:pPr>
        <w:pStyle w:val="Normal"/>
        <w:numPr>
          <w:ilvl w:val="0"/>
          <w:numId w:val="2"/>
        </w:numPr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Утилизируйте устройство / элементы питания в соответствии с действующим местным законодательством и общепринятыми правилами.</w:t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tLeast" w:line="2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960" w:leader="none"/>
        </w:tabs>
        <w:rPr>
          <w:rFonts w:ascii="Arial" w:hAnsi="Arial" w:eastAsia="DengXian" w:cs="Arial"/>
          <w:b/>
          <w:bCs/>
          <w:sz w:val="22"/>
          <w:szCs w:val="22"/>
        </w:rPr>
      </w:pPr>
      <w:r>
        <w:rPr>
          <w:rFonts w:eastAsia="DengXian" w:cs="Arial" w:ascii="Arial" w:hAnsi="Arial"/>
          <w:b/>
          <w:bCs/>
          <w:sz w:val="22"/>
          <w:szCs w:val="22"/>
        </w:rPr>
        <w:t>Гарантийное обслуживание</w:t>
      </w:r>
    </w:p>
    <w:p>
      <w:pPr>
        <w:pStyle w:val="Style15"/>
        <w:rPr>
          <w:rFonts w:ascii="Arial" w:hAnsi="Arial" w:cs="Arial"/>
        </w:rPr>
      </w:pPr>
      <w:r>
        <w:rPr>
          <w:rFonts w:cs="Arial" w:ascii="Arial" w:hAnsi="Arial"/>
        </w:rPr>
        <w:t xml:space="preserve">Вся продукция </w:t>
      </w:r>
      <w:r>
        <w:rPr>
          <w:rFonts w:cs="Arial" w:ascii="Arial" w:hAnsi="Arial"/>
          <w:lang w:val="en-US"/>
        </w:rPr>
        <w:t>NITECORE</w:t>
      </w:r>
      <w:r>
        <w:rPr>
          <w:rFonts w:cs="Arial" w:ascii="Arial" w:hAnsi="Arial"/>
        </w:rPr>
        <w:t xml:space="preserve">® обладает гарантией. При наличии у продукта каких-либо дефектов или брака его можно обменять у местного дистрибьютора в течение 15 дней с даты покупки. После этого неисправную продукцию </w:t>
      </w:r>
      <w:r>
        <w:rPr>
          <w:rFonts w:cs="Arial" w:ascii="Arial" w:hAnsi="Arial"/>
          <w:lang w:val="en-US"/>
        </w:rPr>
        <w:t>NITECORE</w:t>
      </w:r>
      <w:r>
        <w:rPr>
          <w:rFonts w:cs="Arial" w:ascii="Arial" w:hAnsi="Arial"/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покрывает стоимость работы и обслуживания, но не распространяется на оплату комплектующих и запасных частей.</w:t>
      </w:r>
    </w:p>
    <w:p>
      <w:pPr>
        <w:pStyle w:val="Style15"/>
        <w:rPr>
          <w:rFonts w:ascii="Arial" w:hAnsi="Arial" w:cs="Arial"/>
        </w:rPr>
      </w:pPr>
      <w:r>
        <w:rPr>
          <w:rFonts w:cs="Arial" w:ascii="Arial" w:hAnsi="Arial"/>
        </w:rPr>
        <w:t>Гарантия аннулируется, в случае если:</w:t>
      </w:r>
    </w:p>
    <w:p>
      <w:pPr>
        <w:pStyle w:val="Style15"/>
        <w:rPr>
          <w:rFonts w:ascii="Arial" w:hAnsi="Arial" w:cs="Arial"/>
        </w:rPr>
      </w:pPr>
      <w:r>
        <w:rPr>
          <w:rFonts w:cs="Arial" w:ascii="Arial" w:hAnsi="Arial"/>
        </w:rPr>
        <w:t>1. продукция была сломана или в ее конструкцию были внесены изменения неофициальными лицами</w:t>
      </w:r>
    </w:p>
    <w:p>
      <w:pPr>
        <w:pStyle w:val="Style15"/>
        <w:rPr>
          <w:rFonts w:ascii="Arial" w:hAnsi="Arial" w:cs="Arial"/>
        </w:rPr>
      </w:pPr>
      <w:r>
        <w:rPr>
          <w:rFonts w:cs="Arial" w:ascii="Arial" w:hAnsi="Arial"/>
        </w:rPr>
        <w:t>2. продукция была повреждена вследствие неправильного пользования</w:t>
      </w:r>
    </w:p>
    <w:p>
      <w:pPr>
        <w:pStyle w:val="Style15"/>
        <w:rPr>
          <w:rFonts w:ascii="Arial" w:hAnsi="Arial" w:cs="Arial"/>
        </w:rPr>
      </w:pPr>
      <w:r>
        <w:rPr>
          <w:rFonts w:cs="Arial" w:ascii="Arial" w:hAnsi="Arial"/>
        </w:rPr>
        <w:t xml:space="preserve">За последней информацией о продукции и услугах </w:t>
      </w:r>
      <w:r>
        <w:rPr>
          <w:rFonts w:cs="Arial" w:ascii="Arial" w:hAnsi="Arial"/>
          <w:lang w:val="en-US"/>
        </w:rPr>
        <w:t>NITECORE</w:t>
      </w:r>
      <w:r>
        <w:rPr>
          <w:rFonts w:cs="Arial" w:ascii="Arial" w:hAnsi="Arial"/>
        </w:rPr>
        <w:t xml:space="preserve">®, пожалуйста, обращайтесь к местному дистрибьютору </w:t>
      </w:r>
      <w:r>
        <w:rPr>
          <w:rFonts w:cs="Arial" w:ascii="Arial" w:hAnsi="Arial"/>
          <w:lang w:val="en-US"/>
        </w:rPr>
        <w:t>NITECORE</w:t>
      </w:r>
      <w:r>
        <w:rPr>
          <w:rFonts w:cs="Arial" w:ascii="Arial" w:hAnsi="Arial"/>
        </w:rPr>
        <w:t xml:space="preserve">® или пишите на почту </w:t>
      </w:r>
      <w:r>
        <w:rPr>
          <w:rFonts w:cs="Arial" w:ascii="Arial" w:hAnsi="Arial"/>
          <w:lang w:val="en-US"/>
        </w:rPr>
        <w:t>service</w:t>
      </w:r>
      <w:r>
        <w:rPr>
          <w:rFonts w:cs="Arial" w:ascii="Arial" w:hAnsi="Arial"/>
        </w:rPr>
        <w:t>@</w:t>
      </w:r>
      <w:r>
        <w:rPr>
          <w:rFonts w:cs="Arial" w:ascii="Arial" w:hAnsi="Arial"/>
          <w:lang w:val="en-US"/>
        </w:rPr>
        <w:t>nitecore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com</w:t>
      </w:r>
    </w:p>
    <w:p>
      <w:pPr>
        <w:pStyle w:val="Style15"/>
        <w:rPr>
          <w:rFonts w:ascii="Arial" w:hAnsi="Arial" w:cs="Arial"/>
        </w:rPr>
      </w:pPr>
      <w:r>
        <w:rPr>
          <w:rFonts w:eastAsia="MS Gothic" w:cs="MS Gothic" w:ascii="MS Gothic" w:hAnsi="MS Gothic"/>
        </w:rPr>
        <w:t>※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Все изображения, тексты и утверждения, приведенные в рамках данного руководства пользователя, предназначены исключительно в справочных целей. В случае возникновения каких-либо расхождений между данным руководством и информацией, указанной на сайте www.nitecore.com, компания </w:t>
      </w:r>
      <w:r>
        <w:rPr>
          <w:rFonts w:cs="Arial" w:ascii="Arial" w:hAnsi="Arial"/>
          <w:lang w:val="fr-FR"/>
        </w:rPr>
        <w:t xml:space="preserve">Sysmax Innovations Co., Ltd. </w:t>
      </w:r>
      <w:r>
        <w:rPr>
          <w:rFonts w:cs="Arial" w:ascii="Arial" w:hAnsi="Arial"/>
        </w:rPr>
        <w:t>оставляет за собой права интерпретировать и изменять содержание данного документа в любое время без предварительного уведомления.</w:t>
      </w:r>
    </w:p>
    <w:sectPr>
      <w:headerReference w:type="default" r:id="rId7"/>
      <w:footerReference w:type="default" r:id="rId8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DengXi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">
    <w:charset w:val="cc"/>
    <w:family w:val="roman"/>
    <w:pitch w:val="variable"/>
  </w:font>
  <w:font w:name="Cambria Math">
    <w:charset w:val="cc"/>
    <w:family w:val="roman"/>
    <w:pitch w:val="variable"/>
  </w:font>
  <w:font w:name="MS Gothic">
    <w:charset w:val="cc"/>
    <w:family w:val="roman"/>
    <w:pitch w:val="variable"/>
  </w:font>
  <w:font w:name="Times Roman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1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66" w:hanging="166"/>
      </w:pPr>
      <w:rPr>
        <w:rFonts w:ascii="Times Roman" w:hAnsi="Times Roman" w:cs="Times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pBdr/>
      <w:bidi w:val="0"/>
      <w:spacing w:before="0" w:after="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pPr>
      <w:widowControl/>
      <w:pBdr/>
      <w:bidi w:val="0"/>
      <w:spacing w:before="0" w:after="0"/>
      <w:jc w:val="left"/>
    </w:pPr>
    <w:rPr>
      <w:rFonts w:ascii="DengXian" w:hAnsi="DengXian" w:eastAsia="DengXian" w:cs="DengXian"/>
      <w:color w:val="000000"/>
      <w:kern w:val="0"/>
      <w:sz w:val="22"/>
      <w:szCs w:val="22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Колонтитулы"/>
    <w:qFormat/>
    <w:pPr>
      <w:widowControl/>
      <w:pBdr/>
      <w:tabs>
        <w:tab w:val="clear" w:pos="4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firstLine="42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</w:rPr>
  </w:style>
  <w:style w:type="paragraph" w:styleId="Style20" w:customStyle="1">
    <w:name w:val="По умолчанию"/>
    <w:qFormat/>
    <w:pPr>
      <w:widowControl/>
      <w:pBdr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24" w:customStyle="1">
    <w:name w:val="Пункты"/>
    <w:qFormat/>
  </w:style>
  <w:style w:type="numbering" w:styleId="Style25" w:customStyle="1">
    <w:name w:val="С числами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LibreOffice/7.5.2.2$Windows_X86_64 LibreOffice_project/53bb9681a964705cf672590721dbc85eb4d0c3a2</Application>
  <AppVersion>15.0000</AppVersion>
  <Pages>4</Pages>
  <Words>780</Words>
  <Characters>5086</Characters>
  <CharactersWithSpaces>5760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2023-05-09T12:02:00Z</dcterms:created>
  <dc:creator>user</dc:creator>
  <dc:description/>
  <dc:language>ru-RU</dc:language>
  <cp:lastModifiedBy/>
  <dcterms:modified xsi:type="dcterms:W3CDTF">2023-05-09T17:27:32Z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